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AD" w:rsidRPr="00AB56AD" w:rsidRDefault="00AB56AD" w:rsidP="00AB56AD">
      <w:pPr>
        <w:shd w:val="clear" w:color="auto" w:fill="FFFFFF"/>
        <w:spacing w:after="0" w:line="390" w:lineRule="atLeast"/>
        <w:rPr>
          <w:rFonts w:ascii="OpnSnsCndnsd" w:eastAsia="Times New Roman" w:hAnsi="OpnSnsCndnsd" w:cs="Times New Roman"/>
          <w:color w:val="C66003"/>
          <w:sz w:val="39"/>
          <w:szCs w:val="39"/>
          <w:lang w:eastAsia="ru-RU"/>
        </w:rPr>
      </w:pPr>
      <w:r w:rsidRPr="00AB56AD">
        <w:rPr>
          <w:rFonts w:ascii="OpnSnsCndnsd" w:eastAsia="Times New Roman" w:hAnsi="OpnSnsCndnsd" w:cs="Times New Roman"/>
          <w:color w:val="C66003"/>
          <w:sz w:val="39"/>
          <w:szCs w:val="39"/>
          <w:lang w:eastAsia="ru-RU"/>
        </w:rPr>
        <w:t xml:space="preserve">Факторы риска развития </w:t>
      </w:r>
      <w:proofErr w:type="spellStart"/>
      <w:r w:rsidRPr="00AB56AD">
        <w:rPr>
          <w:rFonts w:ascii="OpnSnsCndnsd" w:eastAsia="Times New Roman" w:hAnsi="OpnSnsCndnsd" w:cs="Times New Roman"/>
          <w:color w:val="C66003"/>
          <w:sz w:val="39"/>
          <w:szCs w:val="39"/>
          <w:lang w:eastAsia="ru-RU"/>
        </w:rPr>
        <w:t>наркозависимости</w:t>
      </w:r>
      <w:proofErr w:type="spellEnd"/>
      <w:r w:rsidRPr="00AB56AD">
        <w:rPr>
          <w:rFonts w:ascii="OpnSnsCndnsd" w:eastAsia="Times New Roman" w:hAnsi="OpnSnsCndnsd" w:cs="Times New Roman"/>
          <w:color w:val="C66003"/>
          <w:sz w:val="39"/>
          <w:szCs w:val="39"/>
          <w:lang w:eastAsia="ru-RU"/>
        </w:rPr>
        <w:t xml:space="preserve"> подростка</w:t>
      </w:r>
    </w:p>
    <w:p w:rsidR="00AB56AD" w:rsidRPr="00AB56AD" w:rsidRDefault="00AB56AD" w:rsidP="00AB56AD">
      <w:pPr>
        <w:shd w:val="clear" w:color="auto" w:fill="FFFFFF"/>
        <w:spacing w:before="75" w:after="0" w:line="300" w:lineRule="atLeast"/>
        <w:rPr>
          <w:rFonts w:ascii="OpnSnsCndnsd" w:eastAsia="Times New Roman" w:hAnsi="OpnSnsCndnsd" w:cs="Times New Roman"/>
          <w:color w:val="898989"/>
          <w:sz w:val="21"/>
          <w:szCs w:val="21"/>
          <w:lang w:eastAsia="ru-RU"/>
        </w:rPr>
      </w:pPr>
      <w:r w:rsidRPr="00AB56AD">
        <w:rPr>
          <w:rFonts w:ascii="OpnSnsCndnsd" w:eastAsia="Times New Roman" w:hAnsi="OpnSnsCndnsd" w:cs="Times New Roman"/>
          <w:color w:val="898989"/>
          <w:sz w:val="21"/>
          <w:szCs w:val="21"/>
          <w:lang w:eastAsia="ru-RU"/>
        </w:rPr>
        <w:t> :: Ирина Данилина</w:t>
      </w:r>
    </w:p>
    <w:p w:rsidR="00AB56AD" w:rsidRPr="00AB56AD" w:rsidRDefault="00AB56AD" w:rsidP="00AB56A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B56A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AB56AD" w:rsidRPr="00AB56AD" w:rsidRDefault="00AB56AD" w:rsidP="00AB56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Условно данные факторы можно разделить на 3 группы:</w:t>
      </w:r>
    </w:p>
    <w:p w:rsidR="00AB56AD" w:rsidRPr="00AB56AD" w:rsidRDefault="00AB56AD" w:rsidP="00AB5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внутрисемейные;</w:t>
      </w:r>
    </w:p>
    <w:p w:rsidR="00AB56AD" w:rsidRPr="00AB56AD" w:rsidRDefault="00AB56AD" w:rsidP="00AB5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социальные</w:t>
      </w:r>
      <w:proofErr w:type="gram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(подростковая среда);</w:t>
      </w:r>
    </w:p>
    <w:p w:rsidR="00AB56AD" w:rsidRPr="00AB56AD" w:rsidRDefault="00AB56AD" w:rsidP="00AB56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личностные.</w:t>
      </w:r>
    </w:p>
    <w:p w:rsidR="00AB56AD" w:rsidRPr="00AB56AD" w:rsidRDefault="00AB56AD" w:rsidP="00AB56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Давайте попробуем проанализировать их подробнее.</w:t>
      </w:r>
    </w:p>
    <w:p w:rsidR="00AB56AD" w:rsidRPr="00AB56AD" w:rsidRDefault="00AB56AD" w:rsidP="00AB56AD">
      <w:pPr>
        <w:numPr>
          <w:ilvl w:val="0"/>
          <w:numId w:val="2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Невозможность войти в мир взрослых без борьбы. </w:t>
      </w:r>
      <w:proofErr w:type="gram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принятия со стороны значимых взрослых и, в первую очередь, родителей (см. </w:t>
      </w:r>
      <w:hyperlink r:id="rId5" w:tgtFrame="_blank" w:history="1"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тест для родителей (профилактика зависимого поведения ребёнка)</w:t>
        </w:r>
      </w:hyperlink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hyperlink r:id="rId6" w:tgtFrame="_blank" w:history="1"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тест PARI (диагностика детско-родительских отношений)</w:t>
        </w:r>
      </w:hyperlink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AB56AD" w:rsidRPr="00AB56AD" w:rsidRDefault="00AB56AD" w:rsidP="00AB56AD">
      <w:pPr>
        <w:numPr>
          <w:ilvl w:val="0"/>
          <w:numId w:val="2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Резкое падение самоуважения при противодействии семьи и школы в реализации новых взрослых возможностей подростка.</w:t>
      </w:r>
    </w:p>
    <w:p w:rsidR="00AB56AD" w:rsidRPr="00AB56AD" w:rsidRDefault="00AB56AD" w:rsidP="00AB56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определять самоуважение по формуле,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2"/>
        <w:gridCol w:w="2299"/>
      </w:tblGrid>
      <w:tr w:rsidR="00AB56AD" w:rsidRPr="00AB56AD" w:rsidTr="00AB56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B56AD" w:rsidRPr="00AB56AD" w:rsidRDefault="00AB56AD" w:rsidP="00AB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AB56AD" w:rsidRPr="00AB56AD" w:rsidRDefault="00AB56AD" w:rsidP="00AB5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успех</w:t>
            </w:r>
          </w:p>
        </w:tc>
      </w:tr>
      <w:tr w:rsidR="00AB56AD" w:rsidRPr="00AB56AD" w:rsidTr="00AB56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B56AD" w:rsidRPr="00AB56AD" w:rsidRDefault="00AB56AD" w:rsidP="00AB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САМОУВАЖЕНИЕ =</w:t>
            </w:r>
          </w:p>
        </w:tc>
        <w:tc>
          <w:tcPr>
            <w:tcW w:w="0" w:type="auto"/>
            <w:hideMark/>
          </w:tcPr>
          <w:p w:rsidR="00AB56AD" w:rsidRPr="00AB56AD" w:rsidRDefault="00AB56AD" w:rsidP="00AB5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D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_______________________________</w:t>
            </w:r>
          </w:p>
        </w:tc>
      </w:tr>
      <w:tr w:rsidR="00AB56AD" w:rsidRPr="00AB56AD" w:rsidTr="00AB56A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B56AD" w:rsidRPr="00AB56AD" w:rsidRDefault="00AB56AD" w:rsidP="00AB5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56AD" w:rsidRPr="00AB56AD" w:rsidRDefault="00AB56AD" w:rsidP="00AB5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притязаний</w:t>
            </w:r>
          </w:p>
        </w:tc>
      </w:tr>
    </w:tbl>
    <w:p w:rsidR="00AB56AD" w:rsidRPr="00AB56AD" w:rsidRDefault="00AB56AD" w:rsidP="00AB56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уровень притязаний характеризует степень сложности тех новых «взрослых» задач, которые подросток ставит перед собой, то самоуважение подростка в ситуации противодействия стремится к нулю.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Проблемы в семье, как материальные, так и эмоциональные, высокие показатели отчуждения детей и родителей. Степень риска возрастает при увеличении количества конфликтов между родителями и практически достигает максимума при их разводе.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Неспособность освоить взрослое социальное пространство, пространство человеческих взаимоотношений в позиции диалога «взрослый» — «взрослый».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Закрытый, жёстко </w:t>
      </w: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иерархизированный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тип семьи со статичными, негибкими ролями её членов, формальными отношениями и преобладанием оценочно-контролирующей функции в ущерб ситуации самораскрытия, доверия и </w:t>
      </w: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равнопартнёрства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близких родственников, страдающих алкогольной или наркотической зависимостью.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Неприятие личности подростка со стороны </w:t>
      </w: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референтных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 сверстников. Он должен изменять своему «Я» и жить по законам данной группы.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Недостаточное признание собственных заслуг в значимой подростковой среде. Низкая внешняя оценка в случае незрелости «Я» автоматически порождает низкую самооценку (</w:t>
      </w:r>
      <w:proofErr w:type="gram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</w:t>
      </w:r>
      <w:proofErr w:type="gram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7" w:tgtFrame="_blank" w:history="1"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тест на самооценку для детей</w:t>
        </w:r>
      </w:hyperlink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Преобладание имитационного поведения («быть как все»).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Высокие факторы зависимости от реакции друзей и ситуации, пассивность в изменении среды.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Необходимость принадлежности к какой-либо молодёжной группе или компании, как средство усиления собственного «Я». Низкая самодостаточность, подмена «Я</w:t>
      </w:r>
      <w:proofErr w:type="gram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»-</w:t>
      </w:r>
      <w:proofErr w:type="gram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концепции, «мы — концепцией». Невозможность понять, где кончаются границы «Я» и начинаются границы «мы».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близкого друга или близких друзей. Низкие показатели успеха и популярности у лиц противоположного пола.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Низкая жизнестойкость и </w:t>
      </w: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стрессоустойчивость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(см. </w:t>
      </w:r>
      <w:hyperlink r:id="rId8" w:tgtFrame="_blank" w:history="1"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 xml:space="preserve">экспресс метод определения </w:t>
        </w:r>
        <w:proofErr w:type="spellStart"/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стрессоустойчивости</w:t>
        </w:r>
        <w:proofErr w:type="spellEnd"/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 xml:space="preserve"> и социальной адаптации Холмса и </w:t>
        </w:r>
        <w:proofErr w:type="spellStart"/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Раге</w:t>
        </w:r>
        <w:proofErr w:type="spellEnd"/>
      </w:hyperlink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неумение добиваться своей цели, стремление получить от жизни всё «здесь и сейчас».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Ранимость, обидчивость, эмоциональная неустойчивость. Неспособность к адекватному выражению своих чувств и контролю над ними, подгонка собственных чувств и эмоций под эмоциональный ряд внешнего окружения.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Повышенная внушаемость и </w:t>
      </w: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конформность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Стремление к удовольствию и изменению эмоционального состояния оказываются выше навыков самоконтроля.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Неприятие «</w:t>
      </w:r>
      <w:proofErr w:type="spellStart"/>
      <w:proofErr w:type="gram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Я-реального</w:t>
      </w:r>
      <w:proofErr w:type="spellEnd"/>
      <w:proofErr w:type="gram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называемое комплексом неполноценности, при котором низкая самооценка сочетается с завышенными требованиями к себе. Именно наркотик часто становится главным способом её повышения.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Неспособность справиться с навалившимся грузом экзистенциальных проблем, отсутствие навыков преодоления чувства одиночества и подавленности, низкая </w:t>
      </w: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саморегуляция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(см </w:t>
      </w:r>
      <w:hyperlink r:id="rId9" w:tgtFrame="_blank" w:history="1"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тест самооценка депрессии</w:t>
        </w:r>
      </w:hyperlink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Незрелость </w:t>
      </w: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мотивационно-потребностной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сферы подростка. Доминирование «низших» потребностей по </w:t>
      </w: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Маслоу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(физиологических и потребности в безопасности) над «высшими» (потребность в любви и привязанности, уважении и статусе, самореализации).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Несформированность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морально-этических норм и принципов, делающих раскаяние невозможным в силу отсутствия внутреннего конфликта.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Неготовность принять на себя ответственность за собственную жизнь и собственные поступки. Стремление пользоваться взрослыми возможностями, делегируя ответственность либо семье, либо школе, либо «вожакам стаи». В психологии это называется </w:t>
      </w: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экстернальным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локусом контроля.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Зашкаливающие барьеры критичности по отношению к миру взрослых, невозможность вычленить факторы общности с ним.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Полный негативизм по отношению к значимым взрослым без попытки анализа поступающей информации.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Повышенная конфликтность, противостояние авторитетам; в сочетании с неспособностью продуктивного выхода из конфликта (</w:t>
      </w:r>
      <w:proofErr w:type="gram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</w:t>
      </w:r>
      <w:proofErr w:type="gram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0" w:tgtFrame="_blank" w:history="1"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тест Томаса</w:t>
        </w:r>
      </w:hyperlink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Асоциальное поведение.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Низкая индивидуальная способность психологической защиты, не позволяющая справляться с эмоциональным напряжением (см. </w:t>
      </w:r>
      <w:hyperlink r:id="rId11" w:tgtFrame="_blank" w:history="1">
        <w:r w:rsidRPr="00AB56AD">
          <w:rPr>
            <w:rFonts w:ascii="inherit" w:eastAsia="Times New Roman" w:hAnsi="inherit" w:cs="Arial"/>
            <w:color w:val="0072BC"/>
            <w:sz w:val="21"/>
            <w:lang w:eastAsia="ru-RU"/>
          </w:rPr>
          <w:t>Механизмы психологической защиты ребёнка, принимающего наркотики</w:t>
        </w:r>
      </w:hyperlink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тест</w:t>
      </w:r>
      <w:proofErr w:type="gram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12" w:tgtFrame="_blank" w:history="1"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К</w:t>
        </w:r>
        <w:proofErr w:type="gramEnd"/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ак определить тип личности Вашего ребёнка и выработать оптимальную стратегию взаимодействия с ним</w:t>
        </w:r>
      </w:hyperlink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Низкий уровень заботы о себе в сочетании с неготовностью просить психологическую помощь в стрессовой ситуации.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Безрассудное стремление к риску и поиску острых </w:t>
      </w:r>
      <w:proofErr w:type="spell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ощушений</w:t>
      </w:r>
      <w:proofErr w:type="spell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(см </w:t>
      </w:r>
      <w:hyperlink r:id="rId13" w:tgtFrame="_blank" w:history="1"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 xml:space="preserve">тест </w:t>
        </w:r>
        <w:proofErr w:type="spellStart"/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Цуккермана</w:t>
        </w:r>
        <w:proofErr w:type="spellEnd"/>
      </w:hyperlink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Незрелость механизмов логического мышления, не позволяющих анализировать ситуацию во всей её полноте.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Низкий уровень познавательных интересов. Слабые академические успехи, порождающие эффект школьной тревожности (</w:t>
      </w:r>
      <w:proofErr w:type="gramStart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</w:t>
      </w:r>
      <w:proofErr w:type="gramEnd"/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hyperlink r:id="rId14" w:tgtFrame="_blank" w:history="1"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 xml:space="preserve">методику диагностики уровня школьной тревожности </w:t>
        </w:r>
        <w:proofErr w:type="spellStart"/>
        <w:r w:rsidRPr="00AB56AD">
          <w:rPr>
            <w:rFonts w:ascii="Arial" w:eastAsia="Times New Roman" w:hAnsi="Arial" w:cs="Arial"/>
            <w:color w:val="800000"/>
            <w:sz w:val="21"/>
            <w:u w:val="single"/>
            <w:lang w:eastAsia="ru-RU"/>
          </w:rPr>
          <w:t>Филлипса</w:t>
        </w:r>
        <w:proofErr w:type="spellEnd"/>
      </w:hyperlink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постоянных и устойчивых личных интересов и хобби. Ощущение скуки, как проявление инфантильности личности, неспособной найти себе дело по душе.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Неуверенность в собственных силах, правильности выбора профессии, страх за своё будущее.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других форм зависимого поведения (склонность к азартным играм, компьютерная и интернет зависимость).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Перенесённые в детстве травмы головного мозга, в том числе родовые травмы.</w:t>
      </w:r>
    </w:p>
    <w:p w:rsidR="00AB56AD" w:rsidRPr="00AB56AD" w:rsidRDefault="00AB56AD" w:rsidP="00AB56AD">
      <w:pPr>
        <w:numPr>
          <w:ilvl w:val="0"/>
          <w:numId w:val="3"/>
        </w:num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Неудовлетворённость собственным физическим обликом и его несоответствие идеалам мужественности/женственности, принятым в подростковой среде. Низкие темпы полового созревания.</w:t>
      </w:r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997B34" w:rsidRDefault="00AB56AD" w:rsidP="00AB56AD">
      <w:r w:rsidRPr="00AB56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997B34" w:rsidSect="0099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nSnsCndns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54BF"/>
    <w:multiLevelType w:val="multilevel"/>
    <w:tmpl w:val="EC762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85FBF"/>
    <w:multiLevelType w:val="multilevel"/>
    <w:tmpl w:val="1E62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5302A"/>
    <w:multiLevelType w:val="multilevel"/>
    <w:tmpl w:val="CBE6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6AD"/>
    <w:rsid w:val="00997B34"/>
    <w:rsid w:val="00AB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tl">
    <w:name w:val="m_ttl"/>
    <w:basedOn w:val="a"/>
    <w:rsid w:val="00AB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t">
    <w:name w:val="m_dt"/>
    <w:basedOn w:val="a"/>
    <w:rsid w:val="00AB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56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">
    <w:name w:val="o"/>
    <w:basedOn w:val="a"/>
    <w:rsid w:val="00AB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hotest.ru/cgi-bin/class4.cgi?cat=class&amp;num=15" TargetMode="External"/><Relationship Id="rId13" Type="http://schemas.openxmlformats.org/officeDocument/2006/relationships/hyperlink" Target="http://psy.agava.ru/test28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rkotiki.ru/tests_5373.html" TargetMode="External"/><Relationship Id="rId12" Type="http://schemas.openxmlformats.org/officeDocument/2006/relationships/hyperlink" Target="http://narkotiki.ru/tests_537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zps.ru/tests/tests_pari.html" TargetMode="External"/><Relationship Id="rId11" Type="http://schemas.openxmlformats.org/officeDocument/2006/relationships/hyperlink" Target="http://www.narkotiki.ru/parentpsych_5402.html" TargetMode="External"/><Relationship Id="rId5" Type="http://schemas.openxmlformats.org/officeDocument/2006/relationships/hyperlink" Target="http://www.pravoslavie.ru/jurnal/detizavistest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si-test.chat.ru/toma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ihotest.ru/cgi-bin/class6.cgi?cat=class&amp;num=17" TargetMode="External"/><Relationship Id="rId14" Type="http://schemas.openxmlformats.org/officeDocument/2006/relationships/hyperlink" Target="http://azps.ru/tests/tests_philip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1</cp:revision>
  <dcterms:created xsi:type="dcterms:W3CDTF">2020-03-12T07:58:00Z</dcterms:created>
  <dcterms:modified xsi:type="dcterms:W3CDTF">2020-03-12T07:58:00Z</dcterms:modified>
</cp:coreProperties>
</file>